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6679AE" w:rsidRDefault="006679AE" w:rsidP="00ED39F9">
      <w:pPr>
        <w:pStyle w:val="a3"/>
        <w:shd w:val="clear" w:color="auto" w:fill="FFFFFF" w:themeFill="background1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ED39F9">
      <w:pPr>
        <w:pStyle w:val="a3"/>
        <w:shd w:val="clear" w:color="auto" w:fill="FFFFFF" w:themeFill="background1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pPr w:leftFromText="113" w:rightFromText="113" w:vertAnchor="page" w:horzAnchor="margin" w:tblpX="-7" w:tblpY="15216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ED39F9" w:rsidRPr="00B55D97" w:rsidTr="00442921">
        <w:tc>
          <w:tcPr>
            <w:tcW w:w="9639" w:type="dxa"/>
          </w:tcPr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ermStart w:id="1391276730" w:edGrp="everyone"/>
            <w:r w:rsidRPr="00ED39F9">
              <w:rPr>
                <w:rFonts w:ascii="Times New Roman" w:eastAsia="Calibri" w:hAnsi="Times New Roman" w:cs="Times New Roman"/>
                <w:sz w:val="28"/>
                <w:szCs w:val="28"/>
              </w:rPr>
              <w:t>17.02.2025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№ 23 -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39F9" w:rsidRDefault="00ED39F9" w:rsidP="00ED39F9">
            <w:pPr>
              <w:shd w:val="clear" w:color="auto" w:fill="FFFFFF" w:themeFill="background1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 утверждении Положения о ведении реестра 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D39F9" w:rsidRDefault="00ED39F9" w:rsidP="00ED39F9">
            <w:pPr>
              <w:shd w:val="clear" w:color="auto" w:fill="FFFFFF" w:themeFill="background1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собственности муниципального образования</w:t>
            </w:r>
          </w:p>
          <w:p w:rsidR="00ED39F9" w:rsidRPr="00ED39F9" w:rsidRDefault="00ED39F9" w:rsidP="00ED39F9">
            <w:pPr>
              <w:shd w:val="clear" w:color="auto" w:fill="FFFFFF" w:themeFill="background1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«Салбинский сельсовет»</w:t>
            </w:r>
          </w:p>
          <w:p w:rsidR="00ED39F9" w:rsidRPr="00ED39F9" w:rsidRDefault="00ED39F9" w:rsidP="00ED39F9">
            <w:pPr>
              <w:shd w:val="clear" w:color="auto" w:fill="FFFFFF" w:themeFill="background1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Ермаковского  района Красноярского края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9F9" w:rsidRPr="00ED39F9" w:rsidRDefault="00ED39F9" w:rsidP="00ED39F9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частью 5 статьи 51 Федерального закона от 6 октября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Уставом Салбинского сельсовета,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ПОСТАНОВЛЯЮ: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Утвердить Порядок ведения Реестра муниципальной собственности муниципального района «Салбинский сельсовет» (далее - Порядок), согласно приложению к настоящему постановлению.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Обеспечить ведение Реестра муниципальной собственности муниципального образования «Салбинский сельсовет» в соответствии с Порядком.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 постановление  подлежит  обнародованию (опубликованию).</w:t>
            </w:r>
          </w:p>
          <w:p w:rsid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Настоящее постановление вступает в силу со дня его опубликования.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9F9" w:rsidRDefault="00ED39F9" w:rsidP="00ED39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9F9" w:rsidRPr="00ED39F9" w:rsidRDefault="00ED39F9" w:rsidP="00ED39F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hAnsi="Times New Roman" w:cs="Times New Roman"/>
                <w:sz w:val="28"/>
                <w:szCs w:val="28"/>
              </w:rPr>
              <w:t>Глава  Салбинского  сельсовета</w:t>
            </w:r>
            <w:r w:rsidRPr="00ED3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3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3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3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39F9">
              <w:rPr>
                <w:rFonts w:ascii="Times New Roman" w:hAnsi="Times New Roman" w:cs="Times New Roman"/>
                <w:sz w:val="28"/>
                <w:szCs w:val="28"/>
              </w:rPr>
              <w:tab/>
              <w:t>Г.В.  Шпенёва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9F9" w:rsidRPr="00ED39F9" w:rsidRDefault="00ED39F9" w:rsidP="00ED39F9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39F9" w:rsidRPr="00ED39F9" w:rsidRDefault="00ED39F9" w:rsidP="00ED39F9">
            <w:pPr>
              <w:shd w:val="clear" w:color="auto" w:fill="FFFFFF" w:themeFill="background1"/>
              <w:spacing w:before="100" w:beforeAutospacing="1" w:after="100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Салбинского сельсовета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17.02.2025 г. № 23 -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О ВЕДЕНИИ РЕЕСТРА МУНИЦИПАЛЬНОЙ СОБСТВЕННОСТИ МУНИЦИПАЛЬНОГО ОБРАЗОВАНИЯ «САЛБИНСКИЙ СЕЛЬСОВЕТ» ЕРМАКОВСКОГО РАЙОНА КРАСНОЯРСКОГО КРАЯ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Салбинского сельсовета Ермаковского района красноярского края.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1.3. Реестры ведутся на бумажных и электронных носителях. Способ ведения реестра определяется администрацией  Салбинского сельсовета самостоятельно.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реестров хранятся в соответствии с Федеральным законом от 22 октября 2004 г. № 125-ФЗ «Об архивном деле в Российской Федерации».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1.4. Ведение реестра осуществляется администрацией Салбинского сельсовета.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Салбинского сельсовета обязана: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обеспечивать соблюдение правил ведения реестра и требований, предъявляемых к системе ведения реестра;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обеспечивать соблюдение прав доступа к реестру и защиту государственной и коммерческой тайны;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осуществлять информационно-справочное обслуживание, выдавать выписки из реестров.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2. ОБЪЕКТЫ УЧЕТА МУНИЦПАЛЬНОЙ СОБСТВЕННОСТИ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2.1. Объектом учета муниципального имущества (далее - объект учета) является следующее муниципальное имущество: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      </w:r>
            <w:proofErr w:type="spell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Салбинского сельского Совета депутатов от 21.12.2023 года № 44-197 «Об утверждении Положения о порядке управления и распоряжения муниципальной собственностью Салбинского сельсовета»; 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Салбинского сельского Совета депутатов от 21.12.2023 года № 44-197 «Об утверждении Положения о порядке управления и распоряжения муниципальной собственностью Салбинского сельсовета».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года № 5485-1 «О государственной тайне» к государственной тайне, самостоятельно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3. ПОРЯДОК ФОРМИРОВАНИЯ И ВЕДЕНИЯ РЕЕСТРА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Салбинского сельсовета самостоятельно.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реестре на дату выдачи выписки из него (далее - выписка из реестра).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выписки из реестра приведен в приложении к настоящему Положению.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3.4. Неотъемлемой частью реестра являются: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а) документы, подтверждающие сведения, включаемые в реестр (далее - подтверждающие документы);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б) иные документы, предусмотренные правовыми актами органов местного самоуправления.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 Реестр состоит из 3 разделов.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сведениями о них. В разделы 1, 2, 3 сведения вносятся с приложением подтверждающих документов.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3.6. В раздел 1 вносятся сведения о недвижимом имуществе.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1.1 раздела 1 реестра вносятся сведения о земельных участках,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земельного участка;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(с датой присвоения);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юридических лиц), адрес регистрации по месту жительства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(месту пребывания) (для физических лиц) (с указанием кода ОКТМО) (далее - сведения о правообладателе);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стоимости земельного участка;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произведенном улучшении земельного участка;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) (далее - 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(местоположение) объекта учета (с указанием кода ОКТМО);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объекта учета (с датой присвоения);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земельном участке, на котором расположен объект учета (кадастровый номер, форма собственности, площадь);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стоимости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 1.3 раздела 1 реестра вносятся сведения о помещениях, </w:t>
            </w:r>
            <w:proofErr w:type="spell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-местах и иных объектах, отнесенных законом к недвижимости,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(местоположение) объекта учета (с указанием кода ОКТМО);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объекта учета (с датой присвоения);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здании, сооружении, в состав которого входит объект учета (кадастровый номер, форма собственности);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 номер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стоимости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1.4 раздела 1 реестра вносятся сведения о воздушных и морских судах, судах внутреннего плавания,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объекта учета;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порт (место) регистрации и (или) место (аэродром) базирования (с указанием кода ОКТМО);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(с датой присвоения);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стоимости судна;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произведенных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ремонте, модернизации судна;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 2 вносятся сведения о движимом и ином имуществе.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2.1 раздела 2 реестра вносятся сведения об акциях,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хозяйственном обществе (товариществе), включая полное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(вклад) в уставном (складочном) капитале хозяйственного общества, товарищества в процентах;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движимого имущества (иного имущества);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объекте учета, в том числе: марка, модель, год выпуска, инвентарный номер;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стоимости;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доли в праве общей долевой собственности на объекты недвижимого и (или) движимого имущества;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стоимости доли;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лице, в пользу которого установлены ограничения (обременения);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раздел 3 вносятся сведения о лицах, обладающих правами на муниципальное имущество и сведениями о нем, в том числе: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правообладателях;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реестровый номер объектов учета, принадлежащих на соответствующем вещном праве;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реестровый номер объектов учета, вещные права на которые ограничены (обременены) в пользу правообладателя;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сведения (при необходимости).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учета объекта учета без указания стоимостной оценки не допускается.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4. ПОРЯДОК УЧЕТА МУНИЦИПАЛЬНОГО ИМУЩЕСТВА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сведений о нем, направить заявление о внесении в реестр сведений о таком имуществе с одновременным направлением подтверждающих документов.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</w:t>
            </w:r>
            <w:r w:rsidR="00FF4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4.4. В случае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4.5.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реквизитов документов, подтверждающих засекречивание этих сведений.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4.6. Сведения об объекте учета, заявления и документы, указанные в пунктах 4.1-4.4 настоящего Положения, направляются в уполномоченный орган правообладателем или лицом, которому имущество принадлежало на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вещном праве, на бумажном носителе или в форме электронного документа, подписанного с использованием усиленной квалифицированной электронной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подписи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уполномоченным должностным лицом правообладателя.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в) о приостановлении процедуры учета в реестре объекта учета в следующих случаях: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неполнота и (или) недостоверность содержащихся в документах правообладателя сведений;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красноярского муниципального образования.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4.9.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уполномоченный орган в 7-дневный срок:</w:t>
            </w:r>
            <w:proofErr w:type="gramEnd"/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а) вносит в реестр сведения об объекте учета, в том числе о правообладателях (при наличии);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4.10.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осуществляется уполномоченным органом в порядке, установленном пунктами 4.1 – 4.9 настоящего Положения.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Салбинского сельсовета самостоятельно.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4.12. Заявления, обращение и требования, предусмотренные настоящим Положением, направляются в порядке и по формам, определяемым Администрацией Салбинского сельсовета самостоятельно.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5. ПРЕДОСТАВЛЕНИЕ ИНФОРМАЦИИ ИЗ РЕЕСТРА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Салбинского сельсовета вправе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предоставлять документы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, указанные в настоящем пункте, безвозмездно или за плату, в случае если размер указанной платы определен решением Совета депутатов Салбинского сельсовета, за исключением случаев предоставления информации безвозмездно в порядке, предусмотренном пунктом 5.3 настоящего Положения.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Форма уведомления об отсутствии запрашиваемой информации в реестре или отказе в предоставлении сведений из реестра в случае </w:t>
            </w: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невозможности идентификации указанного в запросе объекта учета определяются Администрацией Салбинского сельсовета самостоятельно.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</w:t>
            </w: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Салбинского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6. ПОСЛЕДСТВИЯ НАРУШЕНИЯ ПОРЯДКА УЧЕТА И ВЕДЕНИЯ РЕЕСТРА И ПОРЯДКА ПРЕДСТАВЛЕНИЯ ИНФОРМАЦИИ, СОДЕРЖАЩЕЙСЯ В РЕЕСТРЕ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Администрации Салбинского сельсовета в органах управления хозяйственного товарищества, общества, некоммерческой организации, а также с представителем Администрации Салбинского сельсовета в составе участников общей собственности должен содержать условие о расторжении договора (контракта) в случае представления органам местного самоуправления</w:t>
            </w:r>
            <w:proofErr w:type="gramEnd"/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Салбинского сельсовета недостоверных сведений о муниципальной собственности или непредставление этих сведений. 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убытков, причиненных Администрации Салбинского сельсовета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left="595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 к Положению о ведении реестра муниципальной собственности муниципального образования «Салбинский сельсовет» Ермаковского района Красноярского края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left="609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left="609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left="6096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Образец Выписки</w:t>
            </w:r>
          </w:p>
          <w:p w:rsidR="00ED39F9" w:rsidRPr="00ED39F9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tbl>
            <w:tblPr>
              <w:tblW w:w="89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1001"/>
              <w:gridCol w:w="2728"/>
              <w:gridCol w:w="83"/>
              <w:gridCol w:w="1431"/>
            </w:tblGrid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ВЫПИСКА № ____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 реестра муниципального имущества об объекте учета муниципального имущества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 "__" ________ 20__ г.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 Салбинского сельсовета Ермаковского района Красноярского края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Заявитель ________________________________________________________________________________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(наименование юридического лица, фамилия, имя, отчество (при наличии) физического лица)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 Сведения об объекте муниципального имущества</w:t>
                  </w:r>
                </w:p>
              </w:tc>
            </w:tr>
            <w:tr w:rsidR="00ED39F9" w:rsidRPr="00ED39F9" w:rsidTr="00ED39F9">
              <w:trPr>
                <w:trHeight w:val="965"/>
              </w:trPr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 и наименование объекта учета:____________________________________________________________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D39F9" w:rsidRPr="00ED39F9" w:rsidTr="00ED39F9">
              <w:tc>
                <w:tcPr>
                  <w:tcW w:w="3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Реестровый номер:</w:t>
                  </w:r>
                </w:p>
              </w:tc>
              <w:tc>
                <w:tcPr>
                  <w:tcW w:w="524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 присвоения: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D39F9" w:rsidRPr="00ED39F9" w:rsidTr="00ED39F9">
              <w:tc>
                <w:tcPr>
                  <w:tcW w:w="46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 сведений</w:t>
                  </w:r>
                </w:p>
              </w:tc>
              <w:tc>
                <w:tcPr>
                  <w:tcW w:w="424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Значения сведений</w:t>
                  </w:r>
                </w:p>
              </w:tc>
            </w:tr>
            <w:tr w:rsidR="00ED39F9" w:rsidRPr="00ED39F9" w:rsidTr="00ED39F9">
              <w:tc>
                <w:tcPr>
                  <w:tcW w:w="46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4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ED39F9" w:rsidRPr="00ED39F9" w:rsidTr="00ED39F9">
              <w:tc>
                <w:tcPr>
                  <w:tcW w:w="46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24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 Информация об изменении сведений об объекте учета муниципального имущества</w:t>
                  </w:r>
                </w:p>
              </w:tc>
            </w:tr>
            <w:tr w:rsidR="00ED39F9" w:rsidRPr="00ED39F9" w:rsidTr="00ED39F9">
              <w:tc>
                <w:tcPr>
                  <w:tcW w:w="46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 изменения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Значение сведений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 изменения</w:t>
                  </w:r>
                </w:p>
              </w:tc>
            </w:tr>
            <w:tr w:rsidR="00ED39F9" w:rsidRPr="00ED39F9" w:rsidTr="00ED39F9">
              <w:tc>
                <w:tcPr>
                  <w:tcW w:w="46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ED39F9" w:rsidRPr="00ED39F9" w:rsidTr="00ED39F9">
              <w:tc>
                <w:tcPr>
                  <w:tcW w:w="46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--------------------------------------------------------------------------</w:t>
                  </w:r>
                </w:p>
              </w:tc>
            </w:tr>
            <w:tr w:rsidR="00ED39F9" w:rsidRPr="00ED39F9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ОТМЕТКА О ПОДТВЕРЖДЕНИИ СВЕДЕНИЙ,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СОДЕРЖАЩИХСЯ</w:t>
                  </w:r>
                  <w:proofErr w:type="gramEnd"/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В НАСТОЯЩЕЙ ВЫПИСКЕ</w:t>
                  </w:r>
                </w:p>
              </w:tc>
            </w:tr>
            <w:tr w:rsidR="00ED39F9" w:rsidRPr="00ED39F9" w:rsidTr="00ED39F9">
              <w:tc>
                <w:tcPr>
                  <w:tcW w:w="36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Ответственный исполнитель: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(должность)</w:t>
                  </w:r>
                </w:p>
              </w:tc>
              <w:tc>
                <w:tcPr>
                  <w:tcW w:w="38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</w:tr>
            <w:tr w:rsidR="00ED39F9" w:rsidRPr="00ED39F9" w:rsidTr="00ED39F9">
              <w:tc>
                <w:tcPr>
                  <w:tcW w:w="36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ED39F9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(расшифровка подписи)</w:t>
                  </w:r>
                </w:p>
              </w:tc>
            </w:tr>
            <w:tr w:rsidR="00ED39F9" w:rsidRPr="00B55D97" w:rsidTr="00ED39F9">
              <w:tc>
                <w:tcPr>
                  <w:tcW w:w="892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39F9" w:rsidRPr="00B55D97" w:rsidRDefault="00ED39F9" w:rsidP="006679AE">
                  <w:pPr>
                    <w:framePr w:hSpace="113" w:wrap="around" w:vAnchor="page" w:hAnchor="margin" w:x="-7" w:y="15216"/>
                    <w:shd w:val="clear" w:color="auto" w:fill="FFFFFF" w:themeFill="background1"/>
                    <w:spacing w:after="0" w:line="240" w:lineRule="auto"/>
                    <w:ind w:firstLine="56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D39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"__" ________________ 20__ г.</w:t>
                  </w:r>
                </w:p>
              </w:tc>
            </w:tr>
          </w:tbl>
          <w:p w:rsidR="00ED39F9" w:rsidRPr="00B55D97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D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9F9" w:rsidRPr="00B55D97" w:rsidRDefault="00ED39F9" w:rsidP="00ED39F9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D9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D39F9" w:rsidRPr="00B55D97" w:rsidRDefault="00ED39F9" w:rsidP="00ED39F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ermEnd w:id="1391276730"/>
          <w:p w:rsidR="00ED39F9" w:rsidRPr="00B55D97" w:rsidRDefault="00ED39F9" w:rsidP="00ED39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39F9" w:rsidRPr="00B55D97" w:rsidTr="00442921">
        <w:tc>
          <w:tcPr>
            <w:tcW w:w="9639" w:type="dxa"/>
          </w:tcPr>
          <w:p w:rsidR="00ED39F9" w:rsidRDefault="00ED39F9" w:rsidP="00ED39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39F9" w:rsidRPr="00B55D97" w:rsidTr="00442921">
        <w:tc>
          <w:tcPr>
            <w:tcW w:w="9639" w:type="dxa"/>
          </w:tcPr>
          <w:p w:rsidR="00ED39F9" w:rsidRDefault="00ED39F9" w:rsidP="00ED39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39F9" w:rsidRPr="00B55D97" w:rsidRDefault="00ED39F9" w:rsidP="00ED39F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9F9" w:rsidRPr="00B55D97" w:rsidRDefault="00ED39F9" w:rsidP="00ED39F9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9F9" w:rsidRDefault="00ED39F9" w:rsidP="00ED39F9">
      <w:pPr>
        <w:shd w:val="clear" w:color="auto" w:fill="FFFFFF" w:themeFill="background1"/>
      </w:pPr>
    </w:p>
    <w:p w:rsidR="00FC77E2" w:rsidRDefault="00FC77E2" w:rsidP="00ED39F9">
      <w:pPr>
        <w:pStyle w:val="a3"/>
        <w:shd w:val="clear" w:color="auto" w:fill="FFFFFF" w:themeFill="background1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ED39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ED39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ED39F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340B6" w:rsidRDefault="004340B6" w:rsidP="00ED39F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ED39F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ED39F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Default="004340B6" w:rsidP="00ED39F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2936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679AE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9F9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423D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AC9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9094-360D-4E76-A58E-D31CA01C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2025-02-18T02:13:00Z</cp:lastPrinted>
  <dcterms:created xsi:type="dcterms:W3CDTF">2025-02-18T02:14:00Z</dcterms:created>
  <dcterms:modified xsi:type="dcterms:W3CDTF">2025-02-17T06:46:00Z</dcterms:modified>
</cp:coreProperties>
</file>